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15" w:rsidRPr="00CF1D15" w:rsidRDefault="00CF1D15" w:rsidP="00CF1D1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OFICIO Nº 13751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02-06-2016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DIAN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Bogotá, D.C.</w:t>
      </w:r>
      <w:bookmarkStart w:id="0" w:name="_GoBack"/>
      <w:bookmarkEnd w:id="0"/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Señor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LUIS ALBERTO VILLADIEGO MÁRQUEZ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Carrera 35 No. 63-14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Bogotá D.C.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proofErr w:type="spellStart"/>
      <w:r w:rsidRPr="00CF1D1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Ref</w:t>
      </w:r>
      <w:proofErr w:type="spellEnd"/>
      <w:r w:rsidRPr="00CF1D1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:</w:t>
      </w:r>
      <w:r w:rsidRPr="00CF1D15">
        <w:rPr>
          <w:rFonts w:ascii="Arial" w:eastAsia="Times New Roman" w:hAnsi="Arial" w:cs="Arial"/>
          <w:sz w:val="24"/>
          <w:szCs w:val="24"/>
          <w:lang w:eastAsia="es-CO"/>
        </w:rPr>
        <w:t> Radicado 012019 del 25/04/2016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Cordial saludo, Sr. Villadiego: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De conformidad con el artículo 20 del Decreto 4048 de 2008 es función de ésta Subdirección absolver las consultas escritas que se formulen sobre la interpretación y aplicación de las normas tributarias de carácter nacional, aduaneras y cambiarías en lo de competencia de la Entidad.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En el radicado de la referencia, se indaga: Un comerciante que cancela su registro de matrícula mercantil el 29 de diciembre de 2014, y como consecuencia deja de estar obligado a llevar contabilidad; pero que cumple con el requisito del monto patrimonial al 31 de diciembre de 2014, ¿está obligado a diligenciar el formato con relevancia tributaria 1732 “</w:t>
      </w: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Formato o y Especificaciones para el Suministro de la Información con Relevancia Tributaria </w:t>
      </w:r>
      <w:r w:rsidRPr="00CF1D15">
        <w:rPr>
          <w:rFonts w:ascii="Arial" w:eastAsia="Times New Roman" w:hAnsi="Arial" w:cs="Arial"/>
          <w:sz w:val="24"/>
          <w:szCs w:val="24"/>
          <w:lang w:eastAsia="es-CO"/>
        </w:rPr>
        <w:t>- </w:t>
      </w: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Año Gravable 2015”? </w:t>
      </w:r>
      <w:r w:rsidRPr="00CF1D15">
        <w:rPr>
          <w:rFonts w:ascii="Arial" w:eastAsia="Times New Roman" w:hAnsi="Arial" w:cs="Arial"/>
          <w:sz w:val="24"/>
          <w:szCs w:val="24"/>
          <w:lang w:eastAsia="es-CO"/>
        </w:rPr>
        <w:t>o puede presentar su declaración de renta en el formato 210 o en el formato 230 para la categoría de empleados como rentista de capital y asalariado que es durante la vigencia del año 2015.</w:t>
      </w: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(SIC)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Al respecto, la Resolución 0004 de enero 8 del 2016, señala: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lastRenderedPageBreak/>
        <w:t>“ARTÍCULO 2O. INFORMACIÓN CON RELEVANCIA TRIBUTARIA </w:t>
      </w:r>
      <w:r w:rsidRPr="00CF1D15">
        <w:rPr>
          <w:rFonts w:ascii="Arial" w:eastAsia="Times New Roman" w:hAnsi="Arial" w:cs="Arial"/>
          <w:sz w:val="24"/>
          <w:szCs w:val="24"/>
          <w:lang w:eastAsia="es-CO"/>
        </w:rPr>
        <w:t>- </w:t>
      </w: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FORMATO NÚMERO 1732. Los contribuyentes del impuesto sobre la renta y complementarios obligados a llevar libros de contabilidad que declaren en el Formulario número 110, deberán presentar la información con relevancia tributaria correspondiente al año gravable 2015 o fracción del año gravable 2016</w:t>
      </w:r>
      <w:r w:rsidRPr="00CF1D15">
        <w:rPr>
          <w:rFonts w:ascii="Arial" w:eastAsia="Times New Roman" w:hAnsi="Arial" w:cs="Arial"/>
          <w:sz w:val="24"/>
          <w:szCs w:val="24"/>
          <w:lang w:eastAsia="es-CO"/>
        </w:rPr>
        <w:t>, </w:t>
      </w: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en el Formato número 1732 denominado “Formato y Especificaciones para el Suministro de la Información con Relevancia Tributaria </w:t>
      </w:r>
      <w:r w:rsidRPr="00CF1D15">
        <w:rPr>
          <w:rFonts w:ascii="Arial" w:eastAsia="Times New Roman" w:hAnsi="Arial" w:cs="Arial"/>
          <w:sz w:val="24"/>
          <w:szCs w:val="24"/>
          <w:lang w:eastAsia="es-CO"/>
        </w:rPr>
        <w:t>- </w:t>
      </w: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Año Gravable 2015", siempre y cuando cumplan una de las siguientes condiciones: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a) Quienes a 31 de diciembre de 2015 estuvieren calificados como Grandes Contribuyentes;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b) Quienes a 31 de diciembre de 2015 tuvieren la calidad de agencias de aduanas;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c) Las personas jurídicas y asimiladas que a 31 de diciembre del año 2014 posean un patrimonio bruto superior a 46.571 Unidades de Valor Tributario (UTV) ($1.280.003.935 año 2014) o hayan obtenido en el año 2014 ingresos, brutos, superiores 46.571 Unidades de Valor Tributario (UVT) (1.280.003.935 año 2014).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d) Las personas naturales que a 31 de diciembre del año 2014 posean un patrimonio bruto superior a 46.571 Unidades de Valor Tributario (UTV) ($1.280.003.935 año 2014) o hayan obtenido en el año 2014 ingresos brutos, superiores a 46-571 Unidades de Valor Tributario (UVT) ($1.280.003.935 año 2014).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La información a que se refiere este artículo, deberá ser presentada a través de los servicios informáticos electrónicos de la Dirección de Impuestos y Aduanas Nacionales, diligenciando el Formato número 1732, previo a la presentación del Formulario número 110</w:t>
      </w:r>
      <w:r w:rsidRPr="00CF1D15">
        <w:rPr>
          <w:rFonts w:ascii="Arial" w:eastAsia="Times New Roman" w:hAnsi="Arial" w:cs="Arial"/>
          <w:sz w:val="24"/>
          <w:szCs w:val="24"/>
          <w:lang w:eastAsia="es-CO"/>
        </w:rPr>
        <w:t>.”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En virtud de lo anterior, se colige que la obligación formal de presentar el formato 1732 - información con relevancia tributaria- para el periodo gravadle 2015 y fracción del 2016, son para aquellos contribuyentes que cumplan con la característica de estar obligados a llevar libros de contabilidad junto con una de las demás condiciones que señala el artículo 2o ibídem.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lastRenderedPageBreak/>
        <w:t>Razón por la cual, aunque al 31 de diciembre de 2014, se cumpla con la condición de poseer un patrimonio superior a 46.571 UVT, el contribuyente no obligado a llevar contabilidad para el año gravable 2015, no le corresponde presentar el formato 1732. No obstante, el contribuyente deberá declarar el impuesto a la renta y complementarios en el formulario que para el efecto, según sus condiciones de contribuyente a la renta le corresponda.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En los anteriores términos se resuelve su consulta y finalmente le manifestamos que la Dirección de impuestos y Aduanas Nacionales- DIAN-,con el fin de facilitar a los contribuyentes, usuarios y público en general el acceso directo a sus pronunciamientos doctrinarios, ha publicado en su página de internet </w:t>
      </w:r>
      <w:hyperlink r:id="rId4" w:history="1">
        <w:r w:rsidRPr="00CF1D15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es-CO"/>
          </w:rPr>
          <w:t>www.dian.gov.co</w:t>
        </w:r>
      </w:hyperlink>
      <w:r w:rsidRPr="00CF1D15">
        <w:rPr>
          <w:rFonts w:ascii="Arial" w:eastAsia="Times New Roman" w:hAnsi="Arial" w:cs="Arial"/>
          <w:sz w:val="24"/>
          <w:szCs w:val="24"/>
          <w:lang w:eastAsia="es-CO"/>
        </w:rPr>
        <w:t xml:space="preserve">,la base de conceptos en materia tributaria, aduanera y cambiaria expedidos desde el año 2001, la cual se puede ingresar por el icono de “Normatividad” –“técnica”- dando </w:t>
      </w:r>
      <w:proofErr w:type="spellStart"/>
      <w:r w:rsidRPr="00CF1D15">
        <w:rPr>
          <w:rFonts w:ascii="Arial" w:eastAsia="Times New Roman" w:hAnsi="Arial" w:cs="Arial"/>
          <w:sz w:val="24"/>
          <w:szCs w:val="24"/>
          <w:lang w:eastAsia="es-CO"/>
        </w:rPr>
        <w:t>click</w:t>
      </w:r>
      <w:proofErr w:type="spellEnd"/>
      <w:r w:rsidRPr="00CF1D15">
        <w:rPr>
          <w:rFonts w:ascii="Arial" w:eastAsia="Times New Roman" w:hAnsi="Arial" w:cs="Arial"/>
          <w:sz w:val="24"/>
          <w:szCs w:val="24"/>
          <w:lang w:eastAsia="es-CO"/>
        </w:rPr>
        <w:t xml:space="preserve"> en el link "Doctrina Dirección de Gestión Jurídica”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Cordialmente,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PEDRO PABLO CONTRERAS CAMARGO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Subdirector de Gestión Normativa y Doctrina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Fecha: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Jueves, Junio 2, 2016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Entidad emisora: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DIAN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Número: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13751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Título: 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Tema: Procedimiento</w:t>
      </w:r>
    </w:p>
    <w:p w:rsidR="00CF1D15" w:rsidRPr="00CF1D15" w:rsidRDefault="00CF1D15" w:rsidP="00CF1D1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Subtítulo: </w:t>
      </w:r>
    </w:p>
    <w:p w:rsidR="00CF1D15" w:rsidRPr="00CF1D15" w:rsidRDefault="00CF1D15" w:rsidP="00CF1D15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CF1D15">
        <w:rPr>
          <w:rFonts w:ascii="Arial" w:eastAsia="Times New Roman" w:hAnsi="Arial" w:cs="Arial"/>
          <w:sz w:val="24"/>
          <w:szCs w:val="24"/>
          <w:lang w:eastAsia="es-CO"/>
        </w:rPr>
        <w:t>Descriptor: Formulario utilizable para presentar información con relevancia tributaria por el año gravable 2015</w:t>
      </w:r>
    </w:p>
    <w:p w:rsidR="00152547" w:rsidRPr="00CF1D15" w:rsidRDefault="00CF1D15">
      <w:pPr>
        <w:rPr>
          <w:rFonts w:ascii="Arial" w:hAnsi="Arial" w:cs="Arial"/>
        </w:rPr>
      </w:pPr>
    </w:p>
    <w:sectPr w:rsidR="00152547" w:rsidRPr="00CF1D15" w:rsidSect="00CF1D15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15"/>
    <w:rsid w:val="006E2322"/>
    <w:rsid w:val="00CF1D15"/>
    <w:rsid w:val="00F1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49259-F9C9-4148-9188-1AAF2CD3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tecenter">
    <w:name w:val="rtecenter"/>
    <w:basedOn w:val="Normal"/>
    <w:rsid w:val="00CF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F1D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CF1D1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CF1D15"/>
    <w:rPr>
      <w:color w:val="0000FF"/>
      <w:u w:val="single"/>
    </w:rPr>
  </w:style>
  <w:style w:type="character" w:customStyle="1" w:styleId="date-display-single">
    <w:name w:val="date-display-single"/>
    <w:basedOn w:val="Fuentedeprrafopredeter"/>
    <w:rsid w:val="00CF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juf.org.co/external?url=http://www.dian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Paolita Luna</dc:creator>
  <cp:keywords/>
  <dc:description/>
  <cp:lastModifiedBy>Paolita Luna</cp:lastModifiedBy>
  <cp:revision>1</cp:revision>
  <dcterms:created xsi:type="dcterms:W3CDTF">2016-08-05T13:20:00Z</dcterms:created>
  <dcterms:modified xsi:type="dcterms:W3CDTF">2016-08-05T13:21:00Z</dcterms:modified>
</cp:coreProperties>
</file>